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footer2.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Cs w:val="20"/>
        </w:rPr>
      </w:pPr>
      <w:r>
        <w:rPr/>
      </w:r>
    </w:p>
    <w:p>
      <w:pPr>
        <w:pStyle w:val="Normal"/>
        <w:rPr>
          <w:szCs w:val="20"/>
        </w:rPr>
      </w:pPr>
      <w:r>
        <w:rPr>
          <w:szCs w:val="20"/>
        </w:rPr>
      </w:r>
    </w:p>
    <w:tbl>
      <w:tblPr>
        <w:tblW w:w="9648" w:type="dxa"/>
        <w:jc w:val="left"/>
        <w:tblInd w:w="0" w:type="dxa"/>
        <w:tblCellMar>
          <w:top w:w="0" w:type="dxa"/>
          <w:left w:w="108" w:type="dxa"/>
          <w:bottom w:w="0" w:type="dxa"/>
          <w:right w:w="108" w:type="dxa"/>
        </w:tblCellMar>
        <w:tblLook w:firstRow="1" w:noVBand="0" w:lastRow="1" w:firstColumn="1" w:lastColumn="1" w:noHBand="0" w:val="01e0"/>
      </w:tblPr>
      <w:tblGrid>
        <w:gridCol w:w="2403"/>
        <w:gridCol w:w="7244"/>
      </w:tblGrid>
      <w:tr>
        <w:trPr>
          <w:trHeight w:val="680" w:hRule="atLeast"/>
        </w:trPr>
        <w:tc>
          <w:tcPr>
            <w:tcW w:w="2403" w:type="dxa"/>
            <w:tcBorders/>
            <w:shd w:color="auto" w:fill="auto" w:val="clear"/>
          </w:tcPr>
          <w:p>
            <w:pPr>
              <w:pStyle w:val="Normal"/>
              <w:tabs>
                <w:tab w:val="clear" w:pos="1296"/>
                <w:tab w:val="left" w:pos="293" w:leader="none"/>
              </w:tabs>
              <w:ind w:hanging="0"/>
              <w:jc w:val="both"/>
              <w:rPr/>
            </w:pPr>
            <w:r>
              <w:rPr/>
              <w:t>KVALIFIKACIJOS REIKALAVIMAI</w:t>
            </w:r>
          </w:p>
        </w:tc>
        <w:tc>
          <w:tcPr>
            <w:tcW w:w="7244" w:type="dxa"/>
            <w:tcBorders/>
            <w:shd w:color="auto" w:fill="auto" w:val="clear"/>
            <w:vAlign w:val="center"/>
          </w:tcPr>
          <w:p>
            <w:pPr>
              <w:pStyle w:val="Normal"/>
              <w:spacing w:lineRule="auto" w:line="240" w:before="0" w:after="0"/>
              <w:jc w:val="both"/>
              <w:rPr>
                <w:rFonts w:ascii="Times New Roman" w:hAnsi="Times New Roman"/>
                <w:sz w:val="24"/>
                <w:szCs w:val="24"/>
              </w:rPr>
            </w:pPr>
            <w:r>
              <w:rPr>
                <w:b/>
                <w:bCs/>
                <w:sz w:val="24"/>
                <w:szCs w:val="24"/>
              </w:rPr>
              <w:t>Reikalavimai:</w:t>
            </w:r>
          </w:p>
          <w:p>
            <w:pPr>
              <w:pStyle w:val="Normal"/>
              <w:spacing w:lineRule="auto" w:line="240" w:before="0" w:after="0"/>
              <w:jc w:val="both"/>
              <w:rPr>
                <w:rFonts w:ascii="Times New Roman" w:hAnsi="Times New Roman"/>
                <w:sz w:val="24"/>
                <w:szCs w:val="24"/>
              </w:rPr>
            </w:pPr>
            <w:r>
              <w:rPr>
                <w:sz w:val="24"/>
                <w:szCs w:val="24"/>
              </w:rPr>
              <w:t xml:space="preserve">1) </w:t>
            </w:r>
            <w:r>
              <w:rPr>
                <w:sz w:val="24"/>
                <w:szCs w:val="24"/>
              </w:rPr>
              <w:t xml:space="preserve">Tiekėjas turi pasiūlyti </w:t>
            </w:r>
            <w:r>
              <w:rPr>
                <w:b w:val="false"/>
                <w:bCs w:val="false"/>
                <w:sz w:val="24"/>
                <w:szCs w:val="24"/>
              </w:rPr>
              <w:t xml:space="preserve">ne mažiau kaip 1 kvalifikuotą Teritorijų planavimo vadovą, </w:t>
            </w:r>
            <w:r>
              <w:rPr>
                <w:sz w:val="24"/>
                <w:szCs w:val="24"/>
              </w:rPr>
              <w:t>kuris turi turėti teisę vadovauti savivaldybių dalių bendrųjų planų rengimui;</w:t>
            </w:r>
          </w:p>
          <w:p>
            <w:pPr>
              <w:pStyle w:val="Normal"/>
              <w:spacing w:lineRule="auto" w:line="240" w:before="0" w:after="0"/>
              <w:jc w:val="both"/>
              <w:rPr>
                <w:rFonts w:ascii="Times New Roman" w:hAnsi="Times New Roman"/>
                <w:sz w:val="24"/>
                <w:szCs w:val="24"/>
              </w:rPr>
            </w:pPr>
            <w:r>
              <w:rPr>
                <w:rFonts w:eastAsia="Times New Roman" w:cs="Times New Roman"/>
                <w:color w:val="auto"/>
                <w:kern w:val="0"/>
                <w:sz w:val="24"/>
                <w:szCs w:val="24"/>
                <w:lang w:val="lt-LT" w:eastAsia="en-US" w:bidi="ar-SA"/>
              </w:rPr>
              <w:t>2</w:t>
            </w:r>
            <w:r>
              <w:rPr>
                <w:sz w:val="24"/>
                <w:szCs w:val="24"/>
              </w:rPr>
              <w:t xml:space="preserve">) </w:t>
            </w:r>
            <w:r>
              <w:rPr>
                <w:sz w:val="24"/>
                <w:szCs w:val="24"/>
              </w:rPr>
              <w:t xml:space="preserve">Tiekėjas </w:t>
            </w:r>
            <w:r>
              <w:rPr>
                <w:sz w:val="24"/>
                <w:szCs w:val="24"/>
              </w:rPr>
              <w:t xml:space="preserve">per </w:t>
            </w:r>
            <w:r>
              <w:rPr>
                <w:color w:val="000000" w:themeColor="text1"/>
                <w:sz w:val="24"/>
                <w:szCs w:val="24"/>
              </w:rPr>
              <w:t xml:space="preserve">pastaruosius 3 metus </w:t>
            </w:r>
            <w:r>
              <w:rPr>
                <w:color w:val="000000" w:themeColor="text1"/>
                <w:sz w:val="24"/>
                <w:szCs w:val="24"/>
              </w:rPr>
              <w:t xml:space="preserve">turi būti </w:t>
            </w:r>
            <w:r>
              <w:rPr>
                <w:rFonts w:eastAsia="Times New Roman" w:cs="Times New Roman"/>
                <w:color w:val="000000" w:themeColor="text1"/>
                <w:kern w:val="0"/>
                <w:sz w:val="24"/>
                <w:szCs w:val="24"/>
                <w:lang w:val="lt-LT" w:eastAsia="en-US" w:bidi="ar-SA"/>
              </w:rPr>
              <w:t>parengęs ne mažiau kaip vieną</w:t>
            </w:r>
            <w:r>
              <w:rPr>
                <w:color w:val="000000" w:themeColor="text1"/>
                <w:sz w:val="24"/>
                <w:szCs w:val="24"/>
              </w:rPr>
              <w:t xml:space="preserve"> įstatymų nustatyta tvarka įregistruot</w:t>
            </w:r>
            <w:r>
              <w:rPr>
                <w:rFonts w:eastAsia="Times New Roman" w:cs="Times New Roman"/>
                <w:color w:val="000000" w:themeColor="text1"/>
                <w:kern w:val="0"/>
                <w:sz w:val="24"/>
                <w:szCs w:val="24"/>
                <w:lang w:val="lt-LT" w:eastAsia="en-US" w:bidi="ar-SA"/>
              </w:rPr>
              <w:t>ą</w:t>
            </w:r>
            <w:r>
              <w:rPr>
                <w:color w:val="000000" w:themeColor="text1"/>
                <w:sz w:val="24"/>
                <w:szCs w:val="24"/>
              </w:rPr>
              <w:t xml:space="preserve"> (nurodyti Lietuvos Respublikos </w:t>
            </w:r>
            <w:r>
              <w:rPr>
                <w:sz w:val="24"/>
                <w:szCs w:val="24"/>
              </w:rPr>
              <w:t xml:space="preserve">teritorijų planavimo dokumentų registro numerį) </w:t>
            </w:r>
            <w:r>
              <w:rPr>
                <w:color w:val="000000" w:themeColor="text1"/>
                <w:sz w:val="24"/>
                <w:szCs w:val="24"/>
                <w:lang w:eastAsia="en-US"/>
              </w:rPr>
              <w:t>savivaldybės ar savivaldybės dalies</w:t>
            </w:r>
            <w:r>
              <w:rPr>
                <w:color w:val="000000" w:themeColor="text1"/>
                <w:sz w:val="24"/>
                <w:szCs w:val="24"/>
              </w:rPr>
              <w:t xml:space="preserve">  bendrojo plano rengim</w:t>
            </w:r>
            <w:r>
              <w:rPr>
                <w:rFonts w:eastAsia="Times New Roman" w:cs="Times New Roman"/>
                <w:color w:val="000000" w:themeColor="text1"/>
                <w:kern w:val="0"/>
                <w:sz w:val="24"/>
                <w:szCs w:val="24"/>
                <w:lang w:val="lt-LT" w:eastAsia="en-US" w:bidi="ar-SA"/>
              </w:rPr>
              <w:t>ą</w:t>
            </w:r>
            <w:r>
              <w:rPr>
                <w:color w:val="000000" w:themeColor="text1"/>
                <w:sz w:val="24"/>
                <w:szCs w:val="24"/>
              </w:rPr>
              <w:t xml:space="preserve"> ir/ar keitim</w:t>
            </w:r>
            <w:r>
              <w:rPr>
                <w:rFonts w:eastAsia="Times New Roman" w:cs="Times New Roman"/>
                <w:color w:val="000000" w:themeColor="text1"/>
                <w:kern w:val="0"/>
                <w:sz w:val="24"/>
                <w:szCs w:val="24"/>
                <w:lang w:val="lt-LT" w:eastAsia="en-US" w:bidi="ar-SA"/>
              </w:rPr>
              <w:t>ą</w:t>
            </w:r>
            <w:r>
              <w:rPr>
                <w:color w:val="000000" w:themeColor="text1"/>
                <w:sz w:val="24"/>
                <w:szCs w:val="24"/>
              </w:rPr>
              <w:t>, ir</w:t>
            </w:r>
            <w:r>
              <w:rPr>
                <w:sz w:val="24"/>
                <w:szCs w:val="24"/>
              </w:rPr>
              <w:t>/ar koregavim</w:t>
            </w:r>
            <w:r>
              <w:rPr>
                <w:rFonts w:eastAsia="Times New Roman" w:cs="Times New Roman"/>
                <w:color w:val="auto"/>
                <w:kern w:val="0"/>
                <w:sz w:val="24"/>
                <w:szCs w:val="24"/>
                <w:lang w:val="lt-LT" w:eastAsia="en-US" w:bidi="ar-SA"/>
              </w:rPr>
              <w:t>ą</w:t>
            </w:r>
            <w:r>
              <w:rPr>
                <w:sz w:val="24"/>
                <w:szCs w:val="24"/>
              </w:rPr>
              <w:t>.</w:t>
            </w:r>
          </w:p>
          <w:p>
            <w:pPr>
              <w:pStyle w:val="Normal"/>
              <w:spacing w:lineRule="auto" w:line="240" w:before="0" w:after="0"/>
              <w:jc w:val="both"/>
              <w:rPr>
                <w:rFonts w:ascii="Times New Roman" w:hAnsi="Times New Roman"/>
                <w:sz w:val="24"/>
                <w:szCs w:val="24"/>
              </w:rPr>
            </w:pPr>
            <w:r>
              <w:rPr>
                <w:b/>
                <w:sz w:val="23"/>
                <w:szCs w:val="23"/>
              </w:rPr>
              <w:t>Atitiktį reikalavimui pagrindžiantys dokumentai:</w:t>
            </w:r>
          </w:p>
          <w:p>
            <w:pPr>
              <w:pStyle w:val="Normal"/>
              <w:tabs>
                <w:tab w:val="clear" w:pos="1296"/>
                <w:tab w:val="left" w:pos="122" w:leader="none"/>
                <w:tab w:val="left" w:pos="1980" w:leader="none"/>
              </w:tabs>
              <w:spacing w:lineRule="auto" w:line="240" w:before="0" w:after="0"/>
              <w:jc w:val="both"/>
              <w:rPr>
                <w:rFonts w:ascii="Times New Roman" w:hAnsi="Times New Roman"/>
                <w:sz w:val="24"/>
                <w:szCs w:val="24"/>
              </w:rPr>
            </w:pPr>
            <w:r>
              <w:rPr>
                <w:sz w:val="24"/>
                <w:szCs w:val="24"/>
              </w:rPr>
              <w:t>1) l</w:t>
            </w:r>
            <w:r>
              <w:rPr>
                <w:sz w:val="24"/>
                <w:szCs w:val="24"/>
                <w:shd w:fill="FFFFFF" w:val="clear"/>
              </w:rPr>
              <w:t xml:space="preserve">aisvos formos tiekėjo raštas, kuriame nurodomi siūlomų specialistų vardai, pavardės, pareigos, turima kvalifikacija. Tiekėjas, siūlydamas specialistus, </w:t>
            </w:r>
            <w:r>
              <w:rPr>
                <w:b w:val="false"/>
                <w:bCs w:val="false"/>
                <w:sz w:val="24"/>
                <w:szCs w:val="24"/>
                <w:shd w:fill="FFFFFF" w:val="clear"/>
              </w:rPr>
              <w:t>privalo įrodyti</w:t>
            </w:r>
            <w:r>
              <w:rPr>
                <w:sz w:val="24"/>
                <w:szCs w:val="24"/>
                <w:shd w:fill="FFFFFF" w:val="clear"/>
              </w:rPr>
              <w:t xml:space="preserve"> perkančiajai organizacijai, kad vykdant pirkimo sutartį tie ištekliai jiems bus prieinami. Įrodymui tiekėjas turi pateikti pirkimo sutarčių ar kitų dokumentų nuorašus (darbo sutartis, ketinimų protokolas, pan.), kurie patvirtintų, kad tiekėjui pasiūlytų specialistų </w:t>
            </w:r>
            <w:r>
              <w:rPr>
                <w:b w:val="false"/>
                <w:bCs w:val="false"/>
                <w:sz w:val="24"/>
                <w:szCs w:val="24"/>
                <w:shd w:fill="FFFFFF" w:val="clear"/>
              </w:rPr>
              <w:t>ištekliai bus prieinami per visą sutartinių įsipareigojimų vykdymo laikotarpį. Svarbu, kad tokie dokumentai būtų sudaryti iki tiekėjui pateikiant pasiūlymą;</w:t>
            </w:r>
          </w:p>
          <w:p>
            <w:pPr>
              <w:pStyle w:val="Normal"/>
              <w:spacing w:lineRule="auto" w:line="240" w:before="0" w:after="0"/>
              <w:jc w:val="both"/>
              <w:rPr>
                <w:rFonts w:ascii="Times New Roman" w:hAnsi="Times New Roman"/>
                <w:color w:val="000000" w:themeColor="text1"/>
                <w:sz w:val="24"/>
                <w:szCs w:val="24"/>
              </w:rPr>
            </w:pPr>
            <w:r>
              <w:rPr>
                <w:sz w:val="24"/>
                <w:szCs w:val="24"/>
              </w:rPr>
              <w:t>2</w:t>
            </w:r>
            <w:r>
              <w:rPr>
                <w:sz w:val="24"/>
                <w:szCs w:val="24"/>
              </w:rPr>
              <w:t xml:space="preserve">) Lietuvos Respublikoje registruotas tiekėjas pateikia Lietuvos Respublikos architektų rūmų arba valstybės įmonės „Statybos produkcijos sertifikavimo centras“  išduoto kvalifikacijos atestato ar kito lygiaverčio </w:t>
            </w:r>
            <w:r>
              <w:rPr>
                <w:color w:val="000000" w:themeColor="text1"/>
                <w:sz w:val="24"/>
                <w:szCs w:val="24"/>
              </w:rPr>
              <w:t xml:space="preserve">dokumento, įrodančio, kad siūlomas specialistas turi atitinkamą kvalifikaciją (turi teisę vadovauti vietovės lygmens bendrųjų planų rengimui), kopiją </w:t>
            </w:r>
            <w:r>
              <w:rPr>
                <w:color w:val="000000" w:themeColor="text1"/>
                <w:sz w:val="24"/>
                <w:szCs w:val="24"/>
              </w:rPr>
              <w:t>(atestate turi būti nurodyta kompleksinio teritorijų planavimo dokumentų rūšis: vietovės lygmens bendrieji planai)</w:t>
            </w:r>
            <w:r>
              <w:rPr>
                <w:color w:val="000000" w:themeColor="text1"/>
                <w:sz w:val="24"/>
                <w:szCs w:val="24"/>
              </w:rPr>
              <w:t xml:space="preserve">. </w:t>
            </w:r>
          </w:p>
          <w:p>
            <w:pPr>
              <w:pStyle w:val="Normal"/>
              <w:spacing w:lineRule="auto" w:line="240" w:before="0" w:after="0"/>
              <w:jc w:val="both"/>
              <w:rPr>
                <w:rFonts w:ascii="Times New Roman" w:hAnsi="Times New Roman"/>
                <w:color w:val="000000" w:themeColor="text1"/>
                <w:sz w:val="24"/>
                <w:szCs w:val="24"/>
              </w:rPr>
            </w:pPr>
            <w:r>
              <w:rPr>
                <w:color w:val="000000" w:themeColor="text1"/>
                <w:sz w:val="24"/>
                <w:szCs w:val="24"/>
              </w:rPr>
              <w:t xml:space="preserve">Užsienyje registruotas tiekėjas (tiekėjo siūlomas fizinis asmuo) pateikia profesinių ar veiklos tvarkytojų, valstybės įgaliotų institucijų pažymų, kaip yra nustatyta toje valstybėje narėje, kurioje tiekėjas (tiekėjo siūlomas fizinis asmuo) registruotas, kopijas, patvirtinančias tiekėjo (tiekėjo siūlomo fizinio asmens) kilmės valstybėje turimą teisę eiti nurodytas pareigas; </w:t>
            </w:r>
          </w:p>
          <w:p>
            <w:pPr>
              <w:pStyle w:val="Normal"/>
              <w:spacing w:lineRule="auto" w:line="240" w:before="0" w:after="0"/>
              <w:jc w:val="both"/>
              <w:rPr>
                <w:rFonts w:ascii="Times New Roman" w:hAnsi="Times New Roman"/>
                <w:sz w:val="24"/>
                <w:szCs w:val="24"/>
              </w:rPr>
            </w:pPr>
            <w:r>
              <w:rPr>
                <w:rFonts w:eastAsia="Times New Roman" w:cs="Times New Roman"/>
                <w:b w:val="false"/>
                <w:bCs w:val="false"/>
                <w:color w:val="auto"/>
                <w:kern w:val="0"/>
                <w:sz w:val="24"/>
                <w:szCs w:val="24"/>
                <w:lang w:val="lt-LT" w:eastAsia="en-US" w:bidi="ar-SA"/>
              </w:rPr>
              <w:t>3</w:t>
            </w:r>
            <w:r>
              <w:rPr>
                <w:b w:val="false"/>
                <w:bCs w:val="false"/>
                <w:sz w:val="24"/>
                <w:szCs w:val="24"/>
              </w:rPr>
              <w:t xml:space="preserve">)  dokumentai </w:t>
            </w:r>
            <w:r>
              <w:rPr>
                <w:b w:val="false"/>
                <w:bCs w:val="false"/>
                <w:sz w:val="24"/>
                <w:szCs w:val="24"/>
              </w:rPr>
              <w:t>(sutarčių kopijos ar kiti pagrindžiantys dokumentai)</w:t>
            </w:r>
            <w:r>
              <w:rPr>
                <w:b w:val="false"/>
                <w:bCs w:val="false"/>
                <w:sz w:val="24"/>
                <w:szCs w:val="24"/>
              </w:rPr>
              <w:t xml:space="preserve">, įrodantys, </w:t>
            </w:r>
            <w:r>
              <w:rPr>
                <w:b w:val="false"/>
                <w:bCs w:val="false"/>
                <w:sz w:val="24"/>
                <w:szCs w:val="24"/>
              </w:rPr>
              <w:t xml:space="preserve">kad tiekėjas per pastaruosius 3 metus parengė ne </w:t>
            </w:r>
            <w:r>
              <w:rPr>
                <w:rFonts w:eastAsia="Times New Roman" w:cs="Times New Roman"/>
                <w:b w:val="false"/>
                <w:bCs w:val="false"/>
                <w:color w:val="auto"/>
                <w:kern w:val="0"/>
                <w:sz w:val="24"/>
                <w:szCs w:val="24"/>
                <w:lang w:val="lt-LT" w:eastAsia="en-US" w:bidi="ar-SA"/>
              </w:rPr>
              <w:t xml:space="preserve">mažiau </w:t>
            </w:r>
            <w:r>
              <w:rPr>
                <w:rFonts w:eastAsia="Times New Roman" w:cs="Times New Roman"/>
                <w:b w:val="false"/>
                <w:bCs w:val="false"/>
                <w:color w:val="000000" w:themeColor="text1"/>
                <w:kern w:val="0"/>
                <w:sz w:val="24"/>
                <w:szCs w:val="24"/>
                <w:lang w:val="lt-LT" w:eastAsia="en-US" w:bidi="ar-SA"/>
              </w:rPr>
              <w:t>kaip vieną</w:t>
            </w:r>
            <w:r>
              <w:rPr>
                <w:rFonts w:eastAsia="Times New Roman" w:cs="Times New Roman"/>
                <w:b w:val="false"/>
                <w:bCs w:val="false"/>
                <w:color w:val="000000" w:themeColor="text1"/>
                <w:kern w:val="0"/>
                <w:sz w:val="24"/>
                <w:szCs w:val="24"/>
                <w:lang w:val="lt-LT" w:eastAsia="en-US" w:bidi="ar-SA"/>
              </w:rPr>
              <w:t xml:space="preserve"> įstatymų nustatyta tvarka įregistruot</w:t>
            </w:r>
            <w:r>
              <w:rPr>
                <w:rFonts w:eastAsia="Times New Roman" w:cs="Times New Roman"/>
                <w:b w:val="false"/>
                <w:bCs w:val="false"/>
                <w:color w:val="000000" w:themeColor="text1"/>
                <w:kern w:val="0"/>
                <w:sz w:val="24"/>
                <w:szCs w:val="24"/>
                <w:lang w:val="lt-LT" w:eastAsia="en-US" w:bidi="ar-SA"/>
              </w:rPr>
              <w:t>ą</w:t>
            </w:r>
            <w:r>
              <w:rPr>
                <w:rFonts w:eastAsia="Times New Roman" w:cs="Times New Roman"/>
                <w:b w:val="false"/>
                <w:bCs w:val="false"/>
                <w:color w:val="000000" w:themeColor="text1"/>
                <w:kern w:val="0"/>
                <w:sz w:val="24"/>
                <w:szCs w:val="24"/>
                <w:lang w:val="lt-LT" w:eastAsia="en-US" w:bidi="ar-SA"/>
              </w:rPr>
              <w:t xml:space="preserve"> (nurodyti Lietuvos Respublikos </w:t>
            </w:r>
            <w:r>
              <w:rPr>
                <w:rFonts w:eastAsia="Times New Roman" w:cs="Times New Roman"/>
                <w:b w:val="false"/>
                <w:bCs w:val="false"/>
                <w:color w:val="auto"/>
                <w:kern w:val="0"/>
                <w:sz w:val="24"/>
                <w:szCs w:val="24"/>
                <w:lang w:val="lt-LT" w:eastAsia="en-US" w:bidi="ar-SA"/>
              </w:rPr>
              <w:t xml:space="preserve">teritorijų planavimo dokumentų registro numerį) </w:t>
            </w:r>
            <w:r>
              <w:rPr>
                <w:rFonts w:eastAsia="Times New Roman" w:cs="Times New Roman"/>
                <w:b w:val="false"/>
                <w:bCs w:val="false"/>
                <w:color w:val="000000" w:themeColor="text1"/>
                <w:kern w:val="0"/>
                <w:sz w:val="24"/>
                <w:szCs w:val="24"/>
                <w:lang w:val="lt-LT" w:eastAsia="en-US" w:bidi="ar-SA"/>
              </w:rPr>
              <w:t>savivaldybės ar savivaldybės dalies  bendrojo plano rengim</w:t>
            </w:r>
            <w:r>
              <w:rPr>
                <w:rFonts w:eastAsia="Times New Roman" w:cs="Times New Roman"/>
                <w:b w:val="false"/>
                <w:bCs w:val="false"/>
                <w:color w:val="000000" w:themeColor="text1"/>
                <w:kern w:val="0"/>
                <w:sz w:val="24"/>
                <w:szCs w:val="24"/>
                <w:lang w:val="lt-LT" w:eastAsia="en-US" w:bidi="ar-SA"/>
              </w:rPr>
              <w:t>ą</w:t>
            </w:r>
            <w:r>
              <w:rPr>
                <w:rFonts w:eastAsia="Times New Roman" w:cs="Times New Roman"/>
                <w:b w:val="false"/>
                <w:bCs w:val="false"/>
                <w:color w:val="000000" w:themeColor="text1"/>
                <w:kern w:val="0"/>
                <w:sz w:val="24"/>
                <w:szCs w:val="24"/>
                <w:lang w:val="lt-LT" w:eastAsia="en-US" w:bidi="ar-SA"/>
              </w:rPr>
              <w:t xml:space="preserve"> ir/ar keitim</w:t>
            </w:r>
            <w:r>
              <w:rPr>
                <w:rFonts w:eastAsia="Times New Roman" w:cs="Times New Roman"/>
                <w:b w:val="false"/>
                <w:bCs w:val="false"/>
                <w:color w:val="000000" w:themeColor="text1"/>
                <w:kern w:val="0"/>
                <w:sz w:val="24"/>
                <w:szCs w:val="24"/>
                <w:lang w:val="lt-LT" w:eastAsia="en-US" w:bidi="ar-SA"/>
              </w:rPr>
              <w:t>ą</w:t>
            </w:r>
            <w:r>
              <w:rPr>
                <w:rFonts w:eastAsia="Times New Roman" w:cs="Times New Roman"/>
                <w:b w:val="false"/>
                <w:bCs w:val="false"/>
                <w:color w:val="000000" w:themeColor="text1"/>
                <w:kern w:val="0"/>
                <w:sz w:val="24"/>
                <w:szCs w:val="24"/>
                <w:lang w:val="lt-LT" w:eastAsia="en-US" w:bidi="ar-SA"/>
              </w:rPr>
              <w:t>, ir</w:t>
            </w:r>
            <w:r>
              <w:rPr>
                <w:rFonts w:eastAsia="Times New Roman" w:cs="Times New Roman"/>
                <w:b w:val="false"/>
                <w:bCs w:val="false"/>
                <w:color w:val="auto"/>
                <w:kern w:val="0"/>
                <w:sz w:val="24"/>
                <w:szCs w:val="24"/>
                <w:lang w:val="lt-LT" w:eastAsia="en-US" w:bidi="ar-SA"/>
              </w:rPr>
              <w:t>/ar koregavim</w:t>
            </w:r>
            <w:r>
              <w:rPr>
                <w:rFonts w:eastAsia="Times New Roman" w:cs="Times New Roman"/>
                <w:b w:val="false"/>
                <w:bCs w:val="false"/>
                <w:color w:val="auto"/>
                <w:kern w:val="0"/>
                <w:sz w:val="24"/>
                <w:szCs w:val="24"/>
                <w:lang w:val="lt-LT" w:eastAsia="en-US" w:bidi="ar-SA"/>
              </w:rPr>
              <w:t>ą</w:t>
            </w:r>
            <w:r>
              <w:rPr>
                <w:rFonts w:eastAsia="Times New Roman" w:cs="Times New Roman"/>
                <w:b w:val="false"/>
                <w:bCs w:val="false"/>
                <w:color w:val="auto"/>
                <w:kern w:val="0"/>
                <w:sz w:val="24"/>
                <w:szCs w:val="24"/>
                <w:lang w:val="lt-LT" w:eastAsia="en-US" w:bidi="ar-SA"/>
              </w:rPr>
              <w:t>.</w:t>
            </w:r>
          </w:p>
        </w:tc>
      </w:tr>
    </w:tbl>
    <w:p>
      <w:pPr>
        <w:pStyle w:val="Normal"/>
        <w:rPr>
          <w:szCs w:val="20"/>
        </w:rPr>
      </w:pPr>
      <w:r>
        <w:rPr>
          <w:szCs w:val="20"/>
        </w:rPr>
      </w:r>
    </w:p>
    <w:p>
      <w:pPr>
        <w:pStyle w:val="Normal"/>
        <w:rPr>
          <w:szCs w:val="20"/>
        </w:rPr>
      </w:pPr>
      <w:r>
        <w:rPr>
          <w:szCs w:val="20"/>
        </w:rPr>
      </w:r>
    </w:p>
    <w:p>
      <w:pPr>
        <w:pStyle w:val="Normal"/>
        <w:rPr>
          <w:szCs w:val="20"/>
        </w:rPr>
      </w:pPr>
      <w:r>
        <w:rPr/>
      </w:r>
    </w:p>
    <w:p>
      <w:pPr>
        <w:pStyle w:val="Normal"/>
        <w:rPr/>
      </w:pPr>
      <w:r>
        <w:rPr/>
      </w:r>
    </w:p>
    <w:p>
      <w:pPr>
        <w:pStyle w:val="Normal"/>
        <w:rPr/>
      </w:pPr>
      <w:r>
        <w:rPr/>
      </w:r>
    </w:p>
    <w:sectPr>
      <w:footerReference w:type="default" r:id="rId2"/>
      <w:footerReference w:type="first" r:id="rId3"/>
      <w:type w:val="nextPage"/>
      <w:pgSz w:w="11906" w:h="16838"/>
      <w:pgMar w:left="1080" w:right="1080" w:header="0" w:top="1440" w:footer="1134" w:bottom="144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Times New Roman">
    <w:charset w:val="ba"/>
    <w:family w:val="roman"/>
    <w:pitch w:val="variable"/>
  </w:font>
  <w:font w:name="TimesLT">
    <w:charset w:val="ba"/>
    <w:family w:val="roman"/>
    <w:pitch w:val="variable"/>
  </w:font>
  <w:font w:name="HelveticaLT">
    <w:charset w:val="ba"/>
    <w:family w:val="roman"/>
    <w:pitch w:val="variable"/>
  </w:font>
  <w:font w:name="Calibri">
    <w:charset w:val="ba"/>
    <w:family w:val="roman"/>
    <w:pitch w:val="variable"/>
  </w:font>
  <w:font w:name="Liberation Sans">
    <w:altName w:val="Arial"/>
    <w:charset w:val="ba"/>
    <w:family w:val="roman"/>
    <w:pitch w:val="variable"/>
  </w:font>
  <w:font w:name="Tahoma">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680"/>
        <w:tab w:val="clear" w:pos="9360"/>
        <w:tab w:val="left" w:pos="2730" w:leader="none"/>
      </w:tabs>
      <w:rPr>
        <w:sz w:val="20"/>
        <w:szCs w:val="20"/>
        <w:lang w:val="en-US"/>
      </w:rPr>
    </w:pPr>
    <w:r>
      <w:rPr>
        <w:sz w:val="20"/>
        <w:szCs w:val="20"/>
        <w:lang w:val="en-US"/>
      </w:rPr>
      <mc:AlternateContent>
        <mc:Choice Requires="wps">
          <w:drawing>
            <wp:anchor behindDoc="1" distT="0" distB="0" distL="0" distR="0" simplePos="0" locked="0" layoutInCell="1" allowOverlap="1" relativeHeight="2" wp14:anchorId="2B3C0EE1">
              <wp:simplePos x="0" y="0"/>
              <wp:positionH relativeFrom="margin">
                <wp:posOffset>-733425</wp:posOffset>
              </wp:positionH>
              <wp:positionV relativeFrom="paragraph">
                <wp:posOffset>194945</wp:posOffset>
              </wp:positionV>
              <wp:extent cx="7241540" cy="21590"/>
              <wp:effectExtent l="0" t="0" r="19050" b="19050"/>
              <wp:wrapNone/>
              <wp:docPr id="1" name="Tiesioji jungtis 3"/>
              <a:graphic xmlns:a="http://schemas.openxmlformats.org/drawingml/2006/main">
                <a:graphicData uri="http://schemas.microsoft.com/office/word/2010/wordprocessingShape">
                  <wps:wsp>
                    <wps:cNvSpPr/>
                    <wps:spPr>
                      <a:xfrm>
                        <a:off x="0" y="0"/>
                        <a:ext cx="7241040" cy="17280"/>
                      </a:xfrm>
                      <a:prstGeom prst="line">
                        <a:avLst/>
                      </a:prstGeom>
                      <a:ln/>
                    </wps:spPr>
                    <wps:style>
                      <a:lnRef idx="1">
                        <a:schemeClr val="dk1"/>
                      </a:lnRef>
                      <a:fillRef idx="0">
                        <a:schemeClr val="dk1"/>
                      </a:fillRef>
                      <a:effectRef idx="0">
                        <a:schemeClr val="dk1"/>
                      </a:effectRef>
                      <a:fontRef idx="minor"/>
                    </wps:style>
                    <wps:bodyPr/>
                  </wps:wsp>
                </a:graphicData>
              </a:graphic>
            </wp:anchor>
          </w:drawing>
        </mc:Choice>
        <mc:Fallback>
          <w:pict>
            <v:line id="shape_0" from="-57.8pt,14.7pt" to="512.3pt,16pt" ID="Tiesioji jungtis 3" stroked="t" style="position:absolute;mso-position-horizontal-relative:margin" wp14:anchorId="2B3C0EE1">
              <v:stroke color="black" weight="6480" joinstyle="miter" endcap="flat"/>
              <v:fill o:detectmouseclick="t" on="false"/>
            </v:line>
          </w:pict>
        </mc:Fallback>
      </mc:AlternateContent>
    </w:r>
  </w:p>
  <w:p>
    <w:pPr>
      <w:pStyle w:val="Footer"/>
      <w:tabs>
        <w:tab w:val="clear" w:pos="4680"/>
        <w:tab w:val="clear" w:pos="9360"/>
        <w:tab w:val="left" w:pos="2730" w:leader="none"/>
      </w:tabs>
      <w:ind w:hanging="1134"/>
      <w:rPr>
        <w:sz w:val="20"/>
        <w:szCs w:val="20"/>
        <w:lang w:val="en-US"/>
      </w:rPr>
    </w:pPr>
    <w:r>
      <w:rPr>
        <w:sz w:val="20"/>
        <w:szCs w:val="20"/>
        <w:lang w:val="en-US"/>
      </w:rPr>
      <w:drawing>
        <wp:anchor behindDoc="1" distT="0" distB="0" distL="0" distR="0" simplePos="0" locked="0" layoutInCell="1" allowOverlap="1" relativeHeight="3">
          <wp:simplePos x="0" y="0"/>
          <wp:positionH relativeFrom="margin">
            <wp:posOffset>4738370</wp:posOffset>
          </wp:positionH>
          <wp:positionV relativeFrom="paragraph">
            <wp:posOffset>5080</wp:posOffset>
          </wp:positionV>
          <wp:extent cx="1790700" cy="88582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1790700" cy="885825"/>
                  </a:xfrm>
                  <a:prstGeom prst="rect">
                    <a:avLst/>
                  </a:prstGeom>
                </pic:spPr>
              </pic:pic>
            </a:graphicData>
          </a:graphic>
        </wp:anchor>
      </w:drawing>
    </w:r>
  </w:p>
  <w:p>
    <w:pPr>
      <w:pStyle w:val="Footer"/>
      <w:tabs>
        <w:tab w:val="clear" w:pos="4680"/>
        <w:tab w:val="clear" w:pos="9360"/>
        <w:tab w:val="left" w:pos="2730" w:leader="none"/>
      </w:tabs>
      <w:ind w:hanging="1134"/>
      <w:rPr>
        <w:sz w:val="20"/>
        <w:szCs w:val="20"/>
      </w:rPr>
    </w:pPr>
    <w:r>
      <w:rPr>
        <w:sz w:val="20"/>
        <w:szCs w:val="20"/>
      </w:rPr>
      <w:t xml:space="preserve">        </w:t>
    </w:r>
    <w:r>
      <w:rPr>
        <w:sz w:val="20"/>
        <w:szCs w:val="20"/>
      </w:rPr>
      <w:t>Biudžetinė įstaiga</w:t>
      <w:tab/>
      <w:tab/>
      <w:t xml:space="preserve">Duomenys kaupiami ir saugomi                         </w:t>
    </w:r>
  </w:p>
  <w:p>
    <w:pPr>
      <w:pStyle w:val="Footer"/>
      <w:tabs>
        <w:tab w:val="clear" w:pos="4680"/>
        <w:tab w:val="clear" w:pos="9360"/>
        <w:tab w:val="left" w:pos="2730" w:leader="none"/>
        <w:tab w:val="left" w:pos="9126" w:leader="none"/>
      </w:tabs>
      <w:ind w:hanging="1134"/>
      <w:rPr>
        <w:sz w:val="20"/>
        <w:szCs w:val="20"/>
      </w:rPr>
    </w:pPr>
    <w:r>
      <w:rPr>
        <w:sz w:val="20"/>
        <w:szCs w:val="20"/>
      </w:rPr>
      <w:t xml:space="preserve">        </w:t>
    </w:r>
    <w:r>
      <w:rPr>
        <w:sz w:val="20"/>
        <w:szCs w:val="20"/>
      </w:rPr>
      <w:t>Klaipėdos g. 2, LT-96130,  Gargždai</w:t>
      <w:tab/>
      <w:t xml:space="preserve">                       Juridinių asmenų registre</w:t>
      <w:tab/>
    </w:r>
  </w:p>
  <w:p>
    <w:pPr>
      <w:pStyle w:val="Footer"/>
      <w:tabs>
        <w:tab w:val="clear" w:pos="4680"/>
        <w:tab w:val="clear" w:pos="9360"/>
        <w:tab w:val="left" w:pos="2730" w:leader="none"/>
        <w:tab w:val="left" w:pos="8640" w:leader="none"/>
        <w:tab w:val="left" w:pos="9126" w:leader="none"/>
      </w:tabs>
      <w:ind w:hanging="1134"/>
      <w:rPr>
        <w:sz w:val="20"/>
        <w:szCs w:val="20"/>
      </w:rPr>
    </w:pPr>
    <w:r>
      <w:rPr>
        <w:sz w:val="20"/>
        <w:szCs w:val="20"/>
      </w:rPr>
      <w:t xml:space="preserve">        </w:t>
    </w:r>
    <w:r>
      <w:rPr>
        <w:sz w:val="20"/>
        <w:szCs w:val="20"/>
      </w:rPr>
      <w:t xml:space="preserve">Tel. (8 46)  42 11 16 </w:t>
      <w:tab/>
      <w:t xml:space="preserve">                       Kodas </w:t>
    </w:r>
    <w:r>
      <w:rPr>
        <w:sz w:val="20"/>
        <w:szCs w:val="20"/>
        <w:shd w:fill="FFFFFF" w:val="clear"/>
      </w:rPr>
      <w:t> 188773688</w:t>
    </w:r>
  </w:p>
  <w:p>
    <w:pPr>
      <w:pStyle w:val="Footer"/>
      <w:tabs>
        <w:tab w:val="center" w:pos="4680" w:leader="none"/>
        <w:tab w:val="right" w:pos="9360" w:leader="none"/>
        <w:tab w:val="right" w:pos="9638" w:leader="none"/>
      </w:tabs>
      <w:ind w:hanging="1134"/>
      <w:rPr>
        <w:lang w:val="en-US"/>
      </w:rPr>
    </w:pPr>
    <w:r>
      <w:rPr>
        <w:sz w:val="20"/>
        <w:szCs w:val="20"/>
      </w:rPr>
      <w:t xml:space="preserve">        </w:t>
    </w:r>
    <w:r>
      <w:rPr>
        <w:sz w:val="20"/>
        <w:szCs w:val="20"/>
      </w:rPr>
      <w:t xml:space="preserve">El. paštas </w:t>
    </w:r>
    <w:hyperlink r:id="rId2">
      <w:r>
        <w:rPr>
          <w:rStyle w:val="InternetLink"/>
          <w:sz w:val="20"/>
          <w:szCs w:val="20"/>
        </w:rPr>
        <w:t>savivaldybe@klaipedos-r.lt</w:t>
      </w:r>
    </w:hyperlink>
    <w:r>
      <w:rPr>
        <w:sz w:val="20"/>
        <w:szCs w:val="20"/>
      </w:rPr>
      <w:t xml:space="preserve">                                www.klaipedos-r.lt</w:t>
    </w:r>
    <w:r>
      <w:rPr/>
      <w:tab/>
    </w:r>
    <w:r>
      <w:rPr>
        <w:lang w:val="en-US"/>
      </w:rPr>
      <w:tab/>
      <w:tab/>
    </w:r>
  </w:p>
</w:ftr>
</file>

<file path=word/settings.xml><?xml version="1.0" encoding="utf-8"?>
<w:settings xmlns:w="http://schemas.openxmlformats.org/wordprocessingml/2006/main">
  <w:zoom w:percent="100"/>
  <w:defaultTabStop w:val="1296"/>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396"/>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lt-LT" w:eastAsia="lt-LT"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0cbd"/>
    <w:pPr>
      <w:widowControl/>
      <w:bidi w:val="0"/>
      <w:spacing w:before="0" w:after="0"/>
      <w:jc w:val="left"/>
    </w:pPr>
    <w:rPr>
      <w:rFonts w:ascii="Times New Roman" w:hAnsi="Times New Roman" w:eastAsia="Times New Roman" w:cs="Times New Roman"/>
      <w:color w:val="auto"/>
      <w:kern w:val="0"/>
      <w:sz w:val="24"/>
      <w:szCs w:val="24"/>
      <w:lang w:val="lt-LT" w:eastAsia="en-US" w:bidi="ar-SA"/>
    </w:rPr>
  </w:style>
  <w:style w:type="character" w:styleId="DefaultParagraphFont" w:default="1">
    <w:name w:val="Default Paragraph Font"/>
    <w:uiPriority w:val="1"/>
    <w:semiHidden/>
    <w:unhideWhenUsed/>
    <w:qFormat/>
    <w:rPr/>
  </w:style>
  <w:style w:type="character" w:styleId="Pareigos" w:customStyle="1">
    <w:name w:val="Pareigos"/>
    <w:qFormat/>
    <w:rsid w:val="00ea0cbd"/>
    <w:rPr>
      <w:rFonts w:ascii="TimesLT" w:hAnsi="TimesLT"/>
      <w:caps/>
      <w:sz w:val="24"/>
    </w:rPr>
  </w:style>
  <w:style w:type="character" w:styleId="InternetLink">
    <w:name w:val="Hyperlink"/>
    <w:uiPriority w:val="99"/>
    <w:rsid w:val="00ea0cbd"/>
    <w:rPr>
      <w:color w:val="0000FF"/>
      <w:u w:val="single"/>
    </w:rPr>
  </w:style>
  <w:style w:type="character" w:styleId="AntratsDiagrama" w:customStyle="1">
    <w:name w:val="Antraštės Diagrama"/>
    <w:link w:val="Antrats"/>
    <w:uiPriority w:val="99"/>
    <w:qFormat/>
    <w:rsid w:val="007202f7"/>
    <w:rPr>
      <w:sz w:val="24"/>
      <w:szCs w:val="24"/>
      <w:lang w:eastAsia="en-US"/>
    </w:rPr>
  </w:style>
  <w:style w:type="character" w:styleId="Neapdorotaspaminjimas1" w:customStyle="1">
    <w:name w:val="Neapdorotas paminėjimas1"/>
    <w:uiPriority w:val="99"/>
    <w:semiHidden/>
    <w:unhideWhenUsed/>
    <w:qFormat/>
    <w:rsid w:val="00e551a4"/>
    <w:rPr>
      <w:color w:val="605E5C"/>
      <w:shd w:fill="E1DFDD" w:val="clear"/>
    </w:rPr>
  </w:style>
  <w:style w:type="character" w:styleId="Annotationreference">
    <w:name w:val="annotation reference"/>
    <w:basedOn w:val="DefaultParagraphFont"/>
    <w:qFormat/>
    <w:rsid w:val="00925100"/>
    <w:rPr>
      <w:sz w:val="16"/>
      <w:szCs w:val="16"/>
    </w:rPr>
  </w:style>
  <w:style w:type="character" w:styleId="KomentarotekstasDiagrama" w:customStyle="1">
    <w:name w:val="Komentaro tekstas Diagrama"/>
    <w:basedOn w:val="DefaultParagraphFont"/>
    <w:link w:val="Komentarotekstas"/>
    <w:qFormat/>
    <w:rsid w:val="00925100"/>
    <w:rPr>
      <w:lang w:eastAsia="en-US"/>
    </w:rPr>
  </w:style>
  <w:style w:type="character" w:styleId="KomentarotemaDiagrama" w:customStyle="1">
    <w:name w:val="Komentaro tema Diagrama"/>
    <w:basedOn w:val="KomentarotekstasDiagrama"/>
    <w:link w:val="Komentarotema"/>
    <w:qFormat/>
    <w:rsid w:val="00925100"/>
    <w:rPr>
      <w:b/>
      <w:bCs/>
      <w:lang w:eastAsia="en-US"/>
    </w:rPr>
  </w:style>
  <w:style w:type="character" w:styleId="StatymoNr" w:customStyle="1">
    <w:name w:val="?statymo Nr."/>
    <w:qFormat/>
    <w:rsid w:val="00ef14b3"/>
    <w:rPr>
      <w:rFonts w:ascii="HelveticaLT" w:hAnsi="HelveticaLT"/>
    </w:rPr>
  </w:style>
  <w:style w:type="character" w:styleId="Emphasis">
    <w:name w:val="Emphasis"/>
    <w:uiPriority w:val="20"/>
    <w:qFormat/>
    <w:rsid w:val="00095d16"/>
    <w:rPr>
      <w:i/>
      <w:iCs/>
    </w:rPr>
  </w:style>
  <w:style w:type="character" w:styleId="PoratDiagrama" w:customStyle="1">
    <w:name w:val="Poraštė Diagrama"/>
    <w:basedOn w:val="DefaultParagraphFont"/>
    <w:link w:val="Porat"/>
    <w:qFormat/>
    <w:rsid w:val="00b1475f"/>
    <w:rPr>
      <w:sz w:val="24"/>
      <w:szCs w:val="24"/>
      <w:lang w:eastAsia="en-US"/>
    </w:rPr>
  </w:style>
  <w:style w:type="character" w:styleId="UnresolvedMention">
    <w:name w:val="Unresolved Mention"/>
    <w:basedOn w:val="DefaultParagraphFont"/>
    <w:uiPriority w:val="99"/>
    <w:semiHidden/>
    <w:unhideWhenUsed/>
    <w:qFormat/>
    <w:rsid w:val="003063a4"/>
    <w:rPr>
      <w:color w:val="605E5C"/>
      <w:shd w:fill="E1DFDD" w:val="clear"/>
    </w:rPr>
  </w:style>
  <w:style w:type="character" w:styleId="SraopastraipaDiagrama" w:customStyle="1">
    <w:name w:val="Sąrašo pastraipa Diagrama"/>
    <w:link w:val="Sraopastraipa"/>
    <w:uiPriority w:val="34"/>
    <w:qFormat/>
    <w:rsid w:val="008167b7"/>
    <w:rPr>
      <w:rFonts w:ascii="Calibri" w:hAnsi="Calibri" w:eastAsia="Calibri" w:cs="Calibri"/>
      <w:sz w:val="22"/>
      <w:szCs w:val="22"/>
      <w:lang w:eastAsia="en-US"/>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andFooter">
    <w:name w:val="Header and Footer"/>
    <w:basedOn w:val="Normal"/>
    <w:qFormat/>
    <w:pPr/>
    <w:rPr/>
  </w:style>
  <w:style w:type="paragraph" w:styleId="Header">
    <w:name w:val="Header"/>
    <w:basedOn w:val="Normal"/>
    <w:link w:val="AntratsDiagrama"/>
    <w:uiPriority w:val="99"/>
    <w:rsid w:val="00ea0cbd"/>
    <w:pPr>
      <w:tabs>
        <w:tab w:val="clear" w:pos="1296"/>
        <w:tab w:val="center" w:pos="4153" w:leader="none"/>
        <w:tab w:val="right" w:pos="8306" w:leader="none"/>
      </w:tabs>
    </w:pPr>
    <w:rPr/>
  </w:style>
  <w:style w:type="paragraph" w:styleId="Statymopavad" w:customStyle="1">
    <w:name w:val="?statymo pavad."/>
    <w:basedOn w:val="Normal"/>
    <w:qFormat/>
    <w:rsid w:val="00ea0cbd"/>
    <w:pPr>
      <w:spacing w:lineRule="auto" w:line="360"/>
      <w:ind w:firstLine="720"/>
      <w:jc w:val="center"/>
    </w:pPr>
    <w:rPr>
      <w:rFonts w:ascii="TimesLT" w:hAnsi="TimesLT"/>
      <w:caps/>
      <w:szCs w:val="20"/>
    </w:rPr>
  </w:style>
  <w:style w:type="paragraph" w:styleId="BalloonText">
    <w:name w:val="Balloon Text"/>
    <w:basedOn w:val="Normal"/>
    <w:semiHidden/>
    <w:qFormat/>
    <w:rsid w:val="00f40e0b"/>
    <w:pPr/>
    <w:rPr>
      <w:rFonts w:ascii="Tahoma" w:hAnsi="Tahoma" w:cs="Tahoma"/>
      <w:sz w:val="16"/>
      <w:szCs w:val="16"/>
    </w:rPr>
  </w:style>
  <w:style w:type="paragraph" w:styleId="Bodytext" w:customStyle="1">
    <w:name w:val="bodytext"/>
    <w:basedOn w:val="Normal"/>
    <w:qFormat/>
    <w:rsid w:val="00820c4d"/>
    <w:pPr>
      <w:spacing w:beforeAutospacing="1" w:afterAutospacing="1"/>
    </w:pPr>
    <w:rPr>
      <w:lang w:eastAsia="lt-LT"/>
    </w:rPr>
  </w:style>
  <w:style w:type="paragraph" w:styleId="ListParagraph">
    <w:name w:val="List Paragraph"/>
    <w:basedOn w:val="Normal"/>
    <w:link w:val="SraopastraipaDiagrama"/>
    <w:uiPriority w:val="34"/>
    <w:qFormat/>
    <w:rsid w:val="00d40d57"/>
    <w:pPr>
      <w:ind w:left="720" w:hanging="0"/>
    </w:pPr>
    <w:rPr>
      <w:rFonts w:ascii="Calibri" w:hAnsi="Calibri" w:eastAsia="Calibri" w:cs="Calibri"/>
      <w:sz w:val="22"/>
      <w:szCs w:val="22"/>
    </w:rPr>
  </w:style>
  <w:style w:type="paragraph" w:styleId="Annotationtext">
    <w:name w:val="annotation text"/>
    <w:basedOn w:val="Normal"/>
    <w:link w:val="KomentarotekstasDiagrama"/>
    <w:qFormat/>
    <w:rsid w:val="00925100"/>
    <w:pPr/>
    <w:rPr>
      <w:sz w:val="20"/>
      <w:szCs w:val="20"/>
    </w:rPr>
  </w:style>
  <w:style w:type="paragraph" w:styleId="Annotationsubject">
    <w:name w:val="annotation subject"/>
    <w:basedOn w:val="Annotationtext"/>
    <w:next w:val="Annotationtext"/>
    <w:link w:val="KomentarotemaDiagrama"/>
    <w:qFormat/>
    <w:rsid w:val="00925100"/>
    <w:pPr/>
    <w:rPr>
      <w:b/>
      <w:bCs/>
    </w:rPr>
  </w:style>
  <w:style w:type="paragraph" w:styleId="NormalWeb">
    <w:name w:val="Normal (Web)"/>
    <w:basedOn w:val="Normal"/>
    <w:uiPriority w:val="99"/>
    <w:unhideWhenUsed/>
    <w:qFormat/>
    <w:rsid w:val="00095d16"/>
    <w:pPr>
      <w:spacing w:beforeAutospacing="1" w:afterAutospacing="1"/>
    </w:pPr>
    <w:rPr>
      <w:rFonts w:eastAsia="Calibri"/>
      <w:lang w:eastAsia="lt-LT"/>
    </w:rPr>
  </w:style>
  <w:style w:type="paragraph" w:styleId="Footer">
    <w:name w:val="Footer"/>
    <w:basedOn w:val="Normal"/>
    <w:link w:val="PoratDiagrama"/>
    <w:unhideWhenUsed/>
    <w:rsid w:val="00b1475f"/>
    <w:pPr>
      <w:tabs>
        <w:tab w:val="clear" w:pos="1296"/>
        <w:tab w:val="center" w:pos="4680" w:leader="none"/>
        <w:tab w:val="right" w:pos="9360" w:leader="none"/>
      </w:tabs>
    </w:pPr>
    <w:rPr/>
  </w:style>
  <w:style w:type="paragraph" w:styleId="Sraopastraipa">
    <w:name w:val="Sąrašo pastraipa"/>
    <w:basedOn w:val="Normal"/>
    <w:qFormat/>
    <w:pPr>
      <w:spacing w:before="0" w:after="200"/>
      <w:ind w:left="720" w:hanging="0"/>
      <w:contextualSpacing/>
    </w:pPr>
    <w:rPr/>
  </w:style>
  <w:style w:type="numbering" w:styleId="NoList" w:default="1">
    <w:name w:val="No List"/>
    <w:uiPriority w:val="99"/>
    <w:semiHidden/>
    <w:unhideWhenUsed/>
    <w:qFormat/>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table" w:styleId="Lentelstinklelis">
    <w:name w:val="Table Grid"/>
    <w:basedOn w:val="prastojilentel"/>
    <w:rsid w:val="00ca047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hyperlink" Target="mailto:savivaldybe@klaipedos-r.lt" TargetMode="External"/>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BF89C-1D07-4997-87C4-146944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472</TotalTime>
  <Application>LibreOffice/6.4.1.2$Windows_X86_64 LibreOffice_project/4d224e95b98b138af42a64d84056446d09082932</Application>
  <Pages>1</Pages>
  <Words>300</Words>
  <Characters>2250</Characters>
  <CharactersWithSpaces>2686</CharactersWithSpaces>
  <Paragraphs>13</Paragraphs>
  <Company>KRS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2021-02-01T12:21:00Z</dcterms:created>
  <dc:creator>Vartotojas</dc:creator>
  <dc:description/>
  <dc:language>lt-LT</dc:language>
  <cp:lastModifiedBy/>
  <cp:lastPrinted>2020-06-23T10:15:00Z</cp:lastPrinted>
  <dcterms:modified xsi:type="dcterms:W3CDTF">2022-02-17T11:06:05Z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KRS</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